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A11" w:rsidRDefault="00CC1A11" w:rsidP="00CC1A11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Нефтегазодобывающее оборудование.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2. Промысловые и магистральные нефтепродуктопроводы, трубопроводы нефтеперекачивающих станций (НПС), обеспечивающие транспорт нефти и нефтепродуктов при текущем ремонте в процессе эксплуатации.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Т</w:t>
      </w:r>
    </w:p>
    <w:p w:rsidR="00CC1A11" w:rsidRDefault="00CC1A11" w:rsidP="00CC1A11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482"/>
        <w:gridCol w:w="294"/>
        <w:gridCol w:w="1483"/>
        <w:gridCol w:w="294"/>
        <w:gridCol w:w="3608"/>
        <w:gridCol w:w="294"/>
        <w:gridCol w:w="2018"/>
        <w:gridCol w:w="294"/>
      </w:tblGrid>
      <w:tr w:rsidR="00CC1A11" w:rsidTr="00CC1A11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CC1A11" w:rsidRDefault="00CC1A11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CC1A11" w:rsidRDefault="00CC1A11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CC1A11" w:rsidRDefault="00CC1A11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CC1A11" w:rsidRDefault="00CC1A11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CC1A11" w:rsidRDefault="00CC1A11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CC1A11" w:rsidRDefault="00CC1A11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CC1A11" w:rsidRDefault="00CC1A11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CC1A11" w:rsidRDefault="00CC1A11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39-132-94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ВСН 012-88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ОТТ-25.160.00-КТН-068-10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 Термитная сварка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C1A11" w:rsidRDefault="00CC1A1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C1A11" w:rsidRDefault="00CC1A11">
            <w:pPr>
              <w:rPr>
                <w:sz w:val="20"/>
                <w:szCs w:val="20"/>
              </w:rPr>
            </w:pPr>
          </w:p>
        </w:tc>
      </w:tr>
    </w:tbl>
    <w:p w:rsidR="00CC1A11" w:rsidRDefault="00CC1A11" w:rsidP="00CC1A11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1 - 97 из 97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</w:t>
      </w:r>
      <w:proofErr w:type="gramStart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П</w:t>
      </w:r>
      <w:proofErr w:type="gramEnd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</w:t>
      </w:r>
      <w:proofErr w:type="gramStart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</w:t>
        </w:r>
        <w:proofErr w:type="gramEnd"/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98"/>
        <w:gridCol w:w="2381"/>
        <w:gridCol w:w="2042"/>
        <w:gridCol w:w="7701"/>
      </w:tblGrid>
      <w:tr w:rsidR="00CC1A11" w:rsidTr="00CC1A11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CC1A11" w:rsidRDefault="00CC1A11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CC1A11" w:rsidRDefault="00CC1A11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CC1A11" w:rsidRDefault="00CC1A11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CC1A11" w:rsidRDefault="00CC1A11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39-132-94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4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При каком условии допускается непосредственное соединение </w:t>
                  </w:r>
                  <w:proofErr w:type="spellStart"/>
                  <w:r>
                    <w:rPr>
                      <w:color w:val="2775C7"/>
                      <w:sz w:val="16"/>
                      <w:szCs w:val="16"/>
                    </w:rPr>
                    <w:t>разнотолщинных</w:t>
                  </w:r>
                  <w:proofErr w:type="spellEnd"/>
                  <w:r>
                    <w:rPr>
                      <w:color w:val="2775C7"/>
                      <w:sz w:val="16"/>
                      <w:szCs w:val="16"/>
                    </w:rPr>
                    <w:t xml:space="preserve"> труб или труб с деталями, если толщина более толстостенной трубы (детали) 12 мм и менее?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39-132-94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4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При каком условии допускается непосредственное соединение </w:t>
                  </w:r>
                  <w:proofErr w:type="spellStart"/>
                  <w:r>
                    <w:rPr>
                      <w:color w:val="2775C7"/>
                      <w:sz w:val="16"/>
                      <w:szCs w:val="16"/>
                    </w:rPr>
                    <w:t>разнотолщинных</w:t>
                  </w:r>
                  <w:proofErr w:type="spellEnd"/>
                  <w:r>
                    <w:rPr>
                      <w:color w:val="2775C7"/>
                      <w:sz w:val="16"/>
                      <w:szCs w:val="16"/>
                    </w:rPr>
                    <w:t xml:space="preserve"> труб или труб с деталями, если толщина более толстостенной трубы (детали) более 12 мм?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39-132-94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4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При какой максимальной </w:t>
                  </w:r>
                  <w:proofErr w:type="spellStart"/>
                  <w:r>
                    <w:rPr>
                      <w:color w:val="2775C7"/>
                      <w:sz w:val="16"/>
                      <w:szCs w:val="16"/>
                    </w:rPr>
                    <w:t>разностенности</w:t>
                  </w:r>
                  <w:proofErr w:type="spellEnd"/>
                  <w:r>
                    <w:rPr>
                      <w:color w:val="2775C7"/>
                      <w:sz w:val="16"/>
                      <w:szCs w:val="16"/>
                    </w:rPr>
                    <w:t xml:space="preserve"> допускается выполнять непосредственную сборку и сварку труб или труб с деталями нефтепромысловых трубопроводов, при условии специальной подготовки более толстостенной детали?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39-132-94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4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Какой должна быть минимальная длина переходников или вставок промежуточной толщины, ввариваемых между </w:t>
                  </w:r>
                  <w:proofErr w:type="spellStart"/>
                  <w:r>
                    <w:rPr>
                      <w:color w:val="2775C7"/>
                      <w:sz w:val="16"/>
                      <w:szCs w:val="16"/>
                    </w:rPr>
                    <w:t>разнотолщинными</w:t>
                  </w:r>
                  <w:proofErr w:type="spellEnd"/>
                  <w:r>
                    <w:rPr>
                      <w:color w:val="2775C7"/>
                      <w:sz w:val="16"/>
                      <w:szCs w:val="16"/>
                    </w:rPr>
                    <w:t xml:space="preserve"> элементами независимо от диаметра?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39-132-94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8"/>
              <w:gridCol w:w="473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Какой угол скоса на более толстостенном элементе делается при сборке под сварку </w:t>
                  </w:r>
                  <w:proofErr w:type="spellStart"/>
                  <w:r>
                    <w:rPr>
                      <w:color w:val="2775C7"/>
                      <w:sz w:val="16"/>
                      <w:szCs w:val="16"/>
                    </w:rPr>
                    <w:t>разнотолщинных</w:t>
                  </w:r>
                  <w:proofErr w:type="spellEnd"/>
                  <w:r>
                    <w:rPr>
                      <w:color w:val="2775C7"/>
                      <w:sz w:val="16"/>
                      <w:szCs w:val="16"/>
                    </w:rPr>
                    <w:t xml:space="preserve"> элементов нефтепромыслового трубопровода путем утонения свариваемой кромки?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012-88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5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Подрезы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какой максимальной глубины допускаются в сварных швах магистральных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012-88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Прим. К табл. 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5"/>
              <w:gridCol w:w="476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подрезы на участках сварных швов, имеющих смещения кромок?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5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продольного или кольцевого сварного шва на поверхности трубопровода следует располагать место приварки выводов ЭХЗ при термитной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5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сварочные материалы следует применять для термитной приварки выводов ЭХЗ на трубопроводах?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5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Как производится подготовка рабочей поверхности </w:t>
                  </w:r>
                  <w:proofErr w:type="spellStart"/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тигель-формы</w:t>
                  </w:r>
                  <w:proofErr w:type="spellEnd"/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и места приварки вывода ЭХЗ?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5"/>
              <w:gridCol w:w="476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Сколько времени надо дать остыть месту приварки вывода ЭХЗ по окончании сварки перед снятием </w:t>
                  </w:r>
                  <w:proofErr w:type="spellStart"/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тигель-формы</w:t>
                  </w:r>
                  <w:proofErr w:type="spellEnd"/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или оправки?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5"/>
              <w:gridCol w:w="476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торца кабеля вывода ЭХЗ удаляют изоляцию перед термитной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5"/>
              <w:gridCol w:w="476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следует располагать место приварки выводов ЭХЗ?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5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выполнять приварку выводов ЭХЗ в зоне пересечения продольного и кольцевых швов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5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какое расстояние должна очищаться поверхность трубопровода в месте приварки выводов ЭХЗ?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5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длину должен быть зачищен вывод ЭХЗ механическим способом до чистого металла?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5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наличии на поверхности трубопровода в месте приварки выводов ЭХЗ следов влаги и конденсата?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5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сварки производится приварка выводов ЭХЗ к поверхности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5"/>
              <w:gridCol w:w="476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высота швов приварки вывода ЭХЗ термитной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5"/>
              <w:gridCol w:w="476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температура просушки поверхности трубы в месте приварки выводов ЭХЗ?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5"/>
              <w:gridCol w:w="476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диаметр швов приварки вывода ЭХЗ термитной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5"/>
              <w:gridCol w:w="476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поры на поверхности швов приварки вывода ЭХЗ термитной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5"/>
              <w:gridCol w:w="476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проверяется прочность приварки вывода ЭХЗ после термитной сварки?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5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могут быть допущены к выполнению сварочных работ на объектах ОАО "АК "</w:t>
                  </w:r>
                  <w:proofErr w:type="spellStart"/>
                  <w:r>
                    <w:rPr>
                      <w:color w:val="2775C7"/>
                      <w:sz w:val="16"/>
                      <w:szCs w:val="16"/>
                    </w:rPr>
                    <w:t>Транснефть</w:t>
                  </w:r>
                  <w:proofErr w:type="spellEnd"/>
                  <w:r>
                    <w:rPr>
                      <w:color w:val="2775C7"/>
                      <w:sz w:val="16"/>
                      <w:szCs w:val="16"/>
                    </w:rPr>
                    <w:t>"?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5"/>
              <w:gridCol w:w="476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(операторы) проходят допускные испытания?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4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сварочных работ при неблагоприятных погодных условиях?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 Термитная сварка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5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Чем осуществляется </w:t>
                  </w:r>
                  <w:proofErr w:type="spellStart"/>
                  <w:r>
                    <w:rPr>
                      <w:color w:val="2775C7"/>
                      <w:sz w:val="16"/>
                      <w:szCs w:val="16"/>
                    </w:rPr>
                    <w:t>поджиг</w:t>
                  </w:r>
                  <w:proofErr w:type="spellEnd"/>
                  <w:r>
                    <w:rPr>
                      <w:color w:val="2775C7"/>
                      <w:sz w:val="16"/>
                      <w:szCs w:val="16"/>
                    </w:rPr>
                    <w:t xml:space="preserve"> термитной смеси?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 Термитная сварка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5"/>
              <w:gridCol w:w="476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термитная смесь?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 Термитная сварка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5"/>
              <w:gridCol w:w="476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является источником тепла при термитной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 Термитная сварка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5"/>
              <w:gridCol w:w="476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является источником кислорода при сгорании термитных смесей?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 Термитная сварка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5"/>
              <w:gridCol w:w="476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является источником тепла (горючим) при сгорании термитных смесей?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 Термитная сварка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5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является необходимым условием для получения теплового эффекта при термитной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 Термитная сварка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5"/>
              <w:gridCol w:w="476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для чего в термитную смесь вводят легирующие элементы?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 Термитная сварка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5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для чего в термитную смесь вводят металлический наполнитель?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 Термитная сварка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5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температуру воспламенения термитной смеси: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 Термитная сварка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5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способствует получению максимального теплового эффекта при термитной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 Термитная сварка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5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температуру термитного процесса: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 Термитная сварка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5"/>
              <w:gridCol w:w="476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Каковы причины низкой прочности сварного соединения при термитной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 Термитная сварка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5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Каковы причины образования неправильной формы сварного соединения при термитной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5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5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5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5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В соответствии с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требованиями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каких документов должна выполняться приварка выводов ЭХЗ?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5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5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5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5"/>
              <w:gridCol w:w="476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4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5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5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4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5"/>
              <w:gridCol w:w="476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5"/>
              <w:gridCol w:w="476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5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Для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осуществления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5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5"/>
              <w:gridCol w:w="476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5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4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Сколько уровней профессиональной подготовки устанавливает </w:t>
                  </w:r>
                  <w:proofErr w:type="spellStart"/>
                  <w:r>
                    <w:rPr>
                      <w:color w:val="2775C7"/>
                      <w:sz w:val="16"/>
                      <w:szCs w:val="16"/>
                    </w:rPr>
                    <w:t>САСв</w:t>
                  </w:r>
                  <w:proofErr w:type="spellEnd"/>
                  <w:r>
                    <w:rPr>
                      <w:color w:val="2775C7"/>
                      <w:sz w:val="16"/>
                      <w:szCs w:val="16"/>
                    </w:rPr>
                    <w:t>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4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5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5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5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5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4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5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5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5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5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5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5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5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5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5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5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5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4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3"/>
              <w:gridCol w:w="478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5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5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7"/>
              <w:gridCol w:w="474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5"/>
              <w:gridCol w:w="476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5"/>
              <w:gridCol w:w="476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5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5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5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5"/>
              <w:gridCol w:w="476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5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.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э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>то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5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5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5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Каким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5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5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5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3"/>
              <w:gridCol w:w="478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6"/>
                      <w:szCs w:val="16"/>
                    </w:rPr>
                    <w:lastRenderedPageBreak/>
                    <w:t>г.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5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5"/>
              <w:gridCol w:w="476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1A11" w:rsidTr="00CC1A1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1A11">
              <w:tc>
                <w:tcPr>
                  <w:tcW w:w="197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36"/>
              <w:gridCol w:w="475"/>
            </w:tblGrid>
            <w:tr w:rsidR="00CC1A11">
              <w:tc>
                <w:tcPr>
                  <w:tcW w:w="7475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CC1A11" w:rsidRDefault="00CC1A1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1A11" w:rsidRDefault="00CC1A1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1F5FEA" w:rsidRPr="00CC1A11" w:rsidRDefault="001F5FEA" w:rsidP="00CC1A11"/>
    <w:sectPr w:rsidR="001F5FEA" w:rsidRPr="00CC1A11" w:rsidSect="005C238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C2385"/>
    <w:rsid w:val="001F5FEA"/>
    <w:rsid w:val="005C2385"/>
    <w:rsid w:val="00783EF1"/>
    <w:rsid w:val="00CC1A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FEA"/>
  </w:style>
  <w:style w:type="paragraph" w:styleId="4">
    <w:name w:val="heading 4"/>
    <w:basedOn w:val="a"/>
    <w:link w:val="40"/>
    <w:uiPriority w:val="9"/>
    <w:qFormat/>
    <w:rsid w:val="005C238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5C238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5C2385"/>
    <w:rPr>
      <w:b/>
      <w:bCs/>
    </w:rPr>
  </w:style>
  <w:style w:type="character" w:customStyle="1" w:styleId="ui-button-icon-primary">
    <w:name w:val="ui-button-icon-primary"/>
    <w:basedOn w:val="a0"/>
    <w:rsid w:val="005C2385"/>
  </w:style>
  <w:style w:type="character" w:customStyle="1" w:styleId="ui-button-text">
    <w:name w:val="ui-button-text"/>
    <w:basedOn w:val="a0"/>
    <w:rsid w:val="005C2385"/>
  </w:style>
  <w:style w:type="character" w:customStyle="1" w:styleId="apple-converted-space">
    <w:name w:val="apple-converted-space"/>
    <w:basedOn w:val="a0"/>
    <w:rsid w:val="005C2385"/>
  </w:style>
  <w:style w:type="character" w:styleId="a4">
    <w:name w:val="Hyperlink"/>
    <w:basedOn w:val="a0"/>
    <w:uiPriority w:val="99"/>
    <w:semiHidden/>
    <w:unhideWhenUsed/>
    <w:rsid w:val="005C2385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5C2385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3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660416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61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75974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2151</Words>
  <Characters>12262</Characters>
  <Application>Microsoft Office Word</Application>
  <DocSecurity>0</DocSecurity>
  <Lines>102</Lines>
  <Paragraphs>28</Paragraphs>
  <ScaleCrop>false</ScaleCrop>
  <Company>ЗАО "ЦТБ и Д "Полисервис"</Company>
  <LinksUpToDate>false</LinksUpToDate>
  <CharactersWithSpaces>14385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3</cp:revision>
  <dcterms:created xsi:type="dcterms:W3CDTF">2020-03-17T02:54:00Z</dcterms:created>
  <dcterms:modified xsi:type="dcterms:W3CDTF">2021-03-22T05:41:00Z</dcterms:modified>
</cp:coreProperties>
</file>